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0BA" w:rsidRDefault="00EB50BA" w:rsidP="00EB50BA">
      <w:pPr>
        <w:widowControl/>
        <w:adjustRightInd w:val="0"/>
        <w:snapToGrid w:val="0"/>
        <w:spacing w:line="560" w:lineRule="exact"/>
        <w:jc w:val="left"/>
        <w:rPr>
          <w:rFonts w:ascii="仿宋_GB2312" w:eastAsia="仿宋_GB2312" w:hAnsi="仿宋_GB2312" w:cs="仿宋_GB2312"/>
          <w:kern w:val="0"/>
          <w:sz w:val="32"/>
          <w:szCs w:val="32"/>
          <w:lang/>
        </w:rPr>
      </w:pPr>
      <w:r>
        <w:rPr>
          <w:rFonts w:ascii="仿宋_GB2312" w:eastAsia="仿宋_GB2312" w:hAnsi="仿宋_GB2312" w:cs="仿宋_GB2312" w:hint="eastAsia"/>
          <w:kern w:val="0"/>
          <w:sz w:val="32"/>
          <w:szCs w:val="32"/>
          <w:lang/>
        </w:rPr>
        <w:t>附件1：</w:t>
      </w:r>
    </w:p>
    <w:p w:rsidR="00EB50BA" w:rsidRDefault="00EB50BA" w:rsidP="00EB50BA">
      <w:pPr>
        <w:widowControl/>
        <w:adjustRightInd w:val="0"/>
        <w:snapToGrid w:val="0"/>
        <w:spacing w:line="560" w:lineRule="exact"/>
        <w:jc w:val="center"/>
        <w:rPr>
          <w:rFonts w:ascii="宋体" w:eastAsia="宋体" w:hAnsi="宋体" w:cs="宋体"/>
          <w:b/>
          <w:bCs/>
          <w:kern w:val="0"/>
          <w:sz w:val="36"/>
          <w:szCs w:val="36"/>
          <w:lang/>
        </w:rPr>
      </w:pPr>
      <w:r>
        <w:rPr>
          <w:rFonts w:ascii="宋体" w:eastAsia="宋体" w:hAnsi="宋体" w:cs="宋体" w:hint="eastAsia"/>
          <w:b/>
          <w:bCs/>
          <w:kern w:val="0"/>
          <w:sz w:val="36"/>
          <w:szCs w:val="36"/>
          <w:lang/>
        </w:rPr>
        <w:t>长春建筑学院</w:t>
      </w:r>
      <w:r>
        <w:rPr>
          <w:rFonts w:ascii="宋体" w:eastAsia="宋体" w:hAnsi="宋体" w:cs="宋体" w:hint="eastAsia"/>
          <w:b/>
          <w:bCs/>
          <w:sz w:val="36"/>
          <w:szCs w:val="36"/>
        </w:rPr>
        <w:t>2020年“在线课程建设专项”研究课题答辩顺序</w:t>
      </w:r>
    </w:p>
    <w:tbl>
      <w:tblPr>
        <w:tblpPr w:leftFromText="180" w:rightFromText="180" w:vertAnchor="text" w:horzAnchor="page" w:tblpXSpec="center" w:tblpY="428"/>
        <w:tblOverlap w:val="never"/>
        <w:tblW w:w="8633" w:type="dxa"/>
        <w:jc w:val="center"/>
        <w:tblLayout w:type="fixed"/>
        <w:tblCellMar>
          <w:top w:w="15" w:type="dxa"/>
          <w:left w:w="15" w:type="dxa"/>
          <w:bottom w:w="15" w:type="dxa"/>
          <w:right w:w="15" w:type="dxa"/>
        </w:tblCellMar>
        <w:tblLook w:val="04A0"/>
      </w:tblPr>
      <w:tblGrid>
        <w:gridCol w:w="644"/>
        <w:gridCol w:w="955"/>
        <w:gridCol w:w="3600"/>
        <w:gridCol w:w="2070"/>
        <w:gridCol w:w="1364"/>
      </w:tblGrid>
      <w:tr w:rsidR="00EB50BA" w:rsidTr="00F8300A">
        <w:trPr>
          <w:trHeight w:val="558"/>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rPr>
              <w:t>答辩序号</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rPr>
              <w:t>课题负责人</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rPr>
              <w:t>课题名称</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rPr>
              <w:t>所在单位</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rPr>
              <w:t>答辩时间</w:t>
            </w:r>
          </w:p>
        </w:tc>
      </w:tr>
      <w:tr w:rsidR="00EB50BA" w:rsidTr="00F8300A">
        <w:trPr>
          <w:trHeight w:val="84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卞彩侠</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在线课程教学模式创新研究与实践--以“空调用制冷技术”为例</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城建学院</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8:30-8:38</w:t>
            </w:r>
          </w:p>
        </w:tc>
      </w:tr>
      <w:tr w:rsidR="00EB50BA" w:rsidTr="00F8300A">
        <w:trPr>
          <w:trHeight w:val="606"/>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姜志宏</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闭环OMO混合慕课的研究与实践</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城建学院</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8:38-8:46</w:t>
            </w:r>
          </w:p>
        </w:tc>
      </w:tr>
      <w:tr w:rsidR="00EB50BA" w:rsidTr="00F8300A">
        <w:trPr>
          <w:trHeight w:val="855"/>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李晓乐</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信息技术支持下应用型本科院校课程教学模式创新研究与实践</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土木工程学院</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8:46-8:54</w:t>
            </w:r>
          </w:p>
        </w:tc>
      </w:tr>
      <w:tr w:rsidR="00EB50BA" w:rsidTr="00F8300A">
        <w:trPr>
          <w:trHeight w:val="702"/>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郑训臻</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在线教学背景下教师信息化教学能力提升策略研究</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土木工程学院</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8:54-9:02</w:t>
            </w:r>
          </w:p>
        </w:tc>
      </w:tr>
      <w:tr w:rsidR="00EB50BA" w:rsidTr="00F8300A">
        <w:trPr>
          <w:trHeight w:val="717"/>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邱鹏程</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基于线上平台的大学英语混合式教学研究 --以长春建筑学院为例</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基础教学部</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9:02-9:10</w:t>
            </w:r>
          </w:p>
        </w:tc>
      </w:tr>
      <w:tr w:rsidR="00EB50BA" w:rsidTr="00F8300A">
        <w:trPr>
          <w:trHeight w:val="899"/>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6</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张银龙</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 xml:space="preserve">基于移动学习终端的《高等数学》课程翻转课堂教学改革与实践  </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基础教学部</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9:10-9:18</w:t>
            </w:r>
          </w:p>
        </w:tc>
      </w:tr>
      <w:tr w:rsidR="00EB50BA" w:rsidTr="00F8300A">
        <w:trPr>
          <w:trHeight w:val="87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7</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赵丽娜</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基于超星“学习通”的高校思政课OTO混合教学模式应用研究——以“中国近现代史纲要”课程为例</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思想政治理论教研部</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9:18-9:26</w:t>
            </w:r>
          </w:p>
        </w:tc>
      </w:tr>
      <w:tr w:rsidR="00EB50BA" w:rsidTr="00F8300A">
        <w:trPr>
          <w:trHeight w:val="87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 xml:space="preserve"> 滕佳佳</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应用型本科院校建筑设计类线上教学模式改革的探索与研究——</w:t>
            </w:r>
            <w:r>
              <w:rPr>
                <w:rFonts w:ascii="仿宋" w:eastAsia="仿宋" w:hAnsi="仿宋" w:cs="仿宋" w:hint="eastAsia"/>
                <w:color w:val="000000"/>
                <w:kern w:val="0"/>
                <w:sz w:val="24"/>
                <w:lang/>
              </w:rPr>
              <w:lastRenderedPageBreak/>
              <w:t>以《建筑设计Ⅳ》为例</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lastRenderedPageBreak/>
              <w:t>建筑与规划学院</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9:26-9:34</w:t>
            </w:r>
          </w:p>
        </w:tc>
      </w:tr>
      <w:tr w:rsidR="00EB50BA" w:rsidTr="00F8300A">
        <w:trPr>
          <w:trHeight w:val="665"/>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9</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万  丹</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基于移动学习终端的线上线下混合式翻转教学模式课程实践探索</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公共艺术学院</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9:34-9:42</w:t>
            </w:r>
          </w:p>
        </w:tc>
      </w:tr>
      <w:tr w:rsidR="00EB50BA" w:rsidTr="00F8300A">
        <w:trPr>
          <w:trHeight w:val="78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10</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赵秋红</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移动交互式学习平台在工程管理专业教学实践中的应用模式研究</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管理学院</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9:42-9:50</w:t>
            </w:r>
          </w:p>
        </w:tc>
      </w:tr>
      <w:tr w:rsidR="00EB50BA" w:rsidTr="00F8300A">
        <w:trPr>
          <w:trHeight w:val="78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bookmarkStart w:id="0" w:name="_GoBack" w:colFirst="1" w:colLast="3"/>
            <w:r>
              <w:rPr>
                <w:rFonts w:ascii="仿宋" w:eastAsia="仿宋" w:hAnsi="仿宋" w:cs="仿宋" w:hint="eastAsia"/>
                <w:color w:val="000000"/>
                <w:kern w:val="0"/>
                <w:sz w:val="24"/>
                <w:lang/>
              </w:rPr>
              <w:t>11</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王庆芬</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基于在线课程开展混合式教学的实践研究</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建筑与规划学院</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sz w:val="24"/>
              </w:rPr>
              <w:t>9:50-9:58</w:t>
            </w:r>
          </w:p>
        </w:tc>
      </w:tr>
      <w:bookmarkEnd w:id="0"/>
      <w:tr w:rsidR="00EB50BA" w:rsidTr="00F8300A">
        <w:trPr>
          <w:trHeight w:val="780"/>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12</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郑  煜</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基于“超星平台”的应用型本科院校电子商务专业在线课程建设研究</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文化创意产业学院</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sz w:val="24"/>
              </w:rPr>
              <w:t>9:58-10:06</w:t>
            </w:r>
          </w:p>
        </w:tc>
      </w:tr>
      <w:tr w:rsidR="00EB50BA" w:rsidTr="00F8300A">
        <w:trPr>
          <w:trHeight w:val="257"/>
          <w:jc w:val="center"/>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13</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庞晓婷</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 xml:space="preserve">现代信息技术环境下高校文化产业管理专业数字化课程资源建设研究 </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spacing w:line="480" w:lineRule="auto"/>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文化创意产业学院</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BA" w:rsidRDefault="00EB50BA" w:rsidP="00F8300A">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10:06-10:14</w:t>
            </w:r>
          </w:p>
        </w:tc>
      </w:tr>
    </w:tbl>
    <w:p w:rsidR="00EB50BA" w:rsidRDefault="00EB50BA" w:rsidP="00EB50BA">
      <w:pPr>
        <w:widowControl/>
        <w:adjustRightInd w:val="0"/>
        <w:snapToGrid w:val="0"/>
        <w:spacing w:line="560" w:lineRule="exact"/>
        <w:jc w:val="left"/>
        <w:rPr>
          <w:rFonts w:ascii="仿宋_GB2312" w:eastAsia="仿宋_GB2312" w:hAnsi="仿宋_GB2312" w:cs="仿宋_GB2312" w:hint="eastAsia"/>
          <w:kern w:val="0"/>
          <w:sz w:val="32"/>
          <w:szCs w:val="32"/>
          <w:lang/>
        </w:rPr>
      </w:pPr>
    </w:p>
    <w:p w:rsidR="00EB50BA" w:rsidRDefault="00EB50BA" w:rsidP="00EB50BA">
      <w:pPr>
        <w:widowControl/>
        <w:adjustRightInd w:val="0"/>
        <w:snapToGrid w:val="0"/>
        <w:spacing w:line="560" w:lineRule="exact"/>
        <w:jc w:val="left"/>
        <w:rPr>
          <w:rFonts w:ascii="仿宋_GB2312" w:eastAsia="仿宋_GB2312" w:hAnsi="仿宋_GB2312" w:cs="仿宋_GB2312" w:hint="eastAsia"/>
          <w:kern w:val="0"/>
          <w:sz w:val="32"/>
          <w:szCs w:val="32"/>
          <w:lang/>
        </w:rPr>
      </w:pPr>
    </w:p>
    <w:p w:rsidR="00EB50BA" w:rsidRDefault="00EB50BA" w:rsidP="00EB50BA">
      <w:pPr>
        <w:widowControl/>
        <w:adjustRightInd w:val="0"/>
        <w:snapToGrid w:val="0"/>
        <w:spacing w:line="560" w:lineRule="exact"/>
        <w:jc w:val="left"/>
        <w:rPr>
          <w:rFonts w:ascii="仿宋_GB2312" w:eastAsia="仿宋_GB2312" w:hAnsi="仿宋_GB2312" w:cs="仿宋_GB2312" w:hint="eastAsia"/>
          <w:kern w:val="0"/>
          <w:sz w:val="32"/>
          <w:szCs w:val="32"/>
          <w:lang/>
        </w:rPr>
      </w:pPr>
    </w:p>
    <w:p w:rsidR="00EB50BA" w:rsidRDefault="00EB50BA" w:rsidP="00EB50BA">
      <w:pPr>
        <w:widowControl/>
        <w:adjustRightInd w:val="0"/>
        <w:snapToGrid w:val="0"/>
        <w:spacing w:line="560" w:lineRule="exact"/>
        <w:jc w:val="left"/>
        <w:rPr>
          <w:rFonts w:ascii="仿宋_GB2312" w:eastAsia="仿宋_GB2312" w:hAnsi="仿宋_GB2312" w:cs="仿宋_GB2312" w:hint="eastAsia"/>
          <w:kern w:val="0"/>
          <w:sz w:val="32"/>
          <w:szCs w:val="32"/>
          <w:lang/>
        </w:rPr>
      </w:pPr>
    </w:p>
    <w:p w:rsidR="00EB50BA" w:rsidRDefault="00EB50BA" w:rsidP="00EB50BA">
      <w:pPr>
        <w:widowControl/>
        <w:adjustRightInd w:val="0"/>
        <w:snapToGrid w:val="0"/>
        <w:spacing w:line="560" w:lineRule="exact"/>
        <w:jc w:val="left"/>
        <w:rPr>
          <w:rFonts w:ascii="仿宋_GB2312" w:eastAsia="仿宋_GB2312" w:hAnsi="仿宋_GB2312" w:cs="仿宋_GB2312" w:hint="eastAsia"/>
          <w:kern w:val="0"/>
          <w:sz w:val="32"/>
          <w:szCs w:val="32"/>
          <w:lang/>
        </w:rPr>
      </w:pPr>
    </w:p>
    <w:p w:rsidR="00EB50BA" w:rsidRDefault="00EB50BA" w:rsidP="00EB50BA">
      <w:pPr>
        <w:widowControl/>
        <w:adjustRightInd w:val="0"/>
        <w:snapToGrid w:val="0"/>
        <w:spacing w:line="560" w:lineRule="exact"/>
        <w:jc w:val="left"/>
        <w:rPr>
          <w:rFonts w:ascii="仿宋_GB2312" w:eastAsia="仿宋_GB2312" w:hAnsi="仿宋_GB2312" w:cs="仿宋_GB2312" w:hint="eastAsia"/>
          <w:kern w:val="0"/>
          <w:sz w:val="32"/>
          <w:szCs w:val="32"/>
          <w:lang/>
        </w:rPr>
      </w:pPr>
    </w:p>
    <w:p w:rsidR="00EB50BA" w:rsidRDefault="00EB50BA" w:rsidP="00EB50BA">
      <w:pPr>
        <w:widowControl/>
        <w:adjustRightInd w:val="0"/>
        <w:snapToGrid w:val="0"/>
        <w:spacing w:line="560" w:lineRule="exact"/>
        <w:jc w:val="left"/>
        <w:rPr>
          <w:rFonts w:ascii="仿宋_GB2312" w:eastAsia="仿宋_GB2312" w:hAnsi="仿宋_GB2312" w:cs="仿宋_GB2312" w:hint="eastAsia"/>
          <w:kern w:val="0"/>
          <w:sz w:val="32"/>
          <w:szCs w:val="32"/>
          <w:lang/>
        </w:rPr>
      </w:pPr>
    </w:p>
    <w:p w:rsidR="00EB50BA" w:rsidRDefault="00EB50BA" w:rsidP="00EB50BA">
      <w:pPr>
        <w:widowControl/>
        <w:adjustRightInd w:val="0"/>
        <w:snapToGrid w:val="0"/>
        <w:spacing w:line="560" w:lineRule="exact"/>
        <w:jc w:val="left"/>
        <w:rPr>
          <w:rFonts w:ascii="仿宋_GB2312" w:eastAsia="仿宋_GB2312" w:hAnsi="仿宋_GB2312" w:cs="仿宋_GB2312" w:hint="eastAsia"/>
          <w:kern w:val="0"/>
          <w:sz w:val="32"/>
          <w:szCs w:val="32"/>
          <w:lang/>
        </w:rPr>
      </w:pPr>
    </w:p>
    <w:p w:rsidR="00EB50BA" w:rsidRDefault="00EB50BA" w:rsidP="00EB50BA">
      <w:pPr>
        <w:widowControl/>
        <w:adjustRightInd w:val="0"/>
        <w:snapToGrid w:val="0"/>
        <w:spacing w:line="560" w:lineRule="exact"/>
        <w:jc w:val="left"/>
        <w:rPr>
          <w:rFonts w:ascii="仿宋_GB2312" w:eastAsia="仿宋_GB2312" w:hAnsi="仿宋_GB2312" w:cs="仿宋_GB2312" w:hint="eastAsia"/>
          <w:kern w:val="0"/>
          <w:sz w:val="32"/>
          <w:szCs w:val="32"/>
          <w:lang/>
        </w:rPr>
      </w:pPr>
    </w:p>
    <w:p w:rsidR="00EB50BA" w:rsidRDefault="00EB50BA" w:rsidP="00EB50BA">
      <w:pPr>
        <w:widowControl/>
        <w:adjustRightInd w:val="0"/>
        <w:snapToGrid w:val="0"/>
        <w:spacing w:line="560" w:lineRule="exact"/>
        <w:jc w:val="left"/>
        <w:rPr>
          <w:rFonts w:ascii="仿宋_GB2312" w:eastAsia="仿宋_GB2312" w:hAnsi="仿宋_GB2312" w:cs="仿宋_GB2312" w:hint="eastAsia"/>
          <w:kern w:val="0"/>
          <w:sz w:val="32"/>
          <w:szCs w:val="32"/>
          <w:lang/>
        </w:rPr>
      </w:pPr>
    </w:p>
    <w:p w:rsidR="00EB50BA" w:rsidRDefault="00EB50BA" w:rsidP="00EB50BA">
      <w:pPr>
        <w:widowControl/>
        <w:adjustRightInd w:val="0"/>
        <w:snapToGrid w:val="0"/>
        <w:spacing w:line="560" w:lineRule="exact"/>
        <w:jc w:val="left"/>
        <w:rPr>
          <w:rFonts w:ascii="宋体" w:eastAsia="宋体" w:hAnsi="宋体" w:cs="宋体"/>
          <w:b/>
          <w:bCs/>
          <w:sz w:val="36"/>
          <w:szCs w:val="36"/>
        </w:rPr>
      </w:pPr>
      <w:r>
        <w:rPr>
          <w:rFonts w:ascii="仿宋_GB2312" w:eastAsia="仿宋_GB2312" w:hAnsi="仿宋_GB2312" w:cs="仿宋_GB2312" w:hint="eastAsia"/>
          <w:kern w:val="0"/>
          <w:sz w:val="32"/>
          <w:szCs w:val="32"/>
          <w:lang/>
        </w:rPr>
        <w:lastRenderedPageBreak/>
        <w:t>附件2：</w:t>
      </w:r>
    </w:p>
    <w:p w:rsidR="00EB50BA" w:rsidRDefault="00EB50BA" w:rsidP="00EB50BA">
      <w:pPr>
        <w:spacing w:line="500" w:lineRule="exact"/>
        <w:rPr>
          <w:rFonts w:ascii="黑体" w:eastAsia="黑体"/>
          <w:sz w:val="32"/>
        </w:rPr>
      </w:pPr>
      <w:r>
        <w:rPr>
          <w:rFonts w:ascii="宋体" w:hAnsi="宋体" w:hint="eastAsia"/>
          <w:b/>
          <w:sz w:val="30"/>
        </w:rPr>
        <w:t>四、课题验收意见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8334"/>
      </w:tblGrid>
      <w:tr w:rsidR="00EB50BA" w:rsidTr="00F8300A">
        <w:trPr>
          <w:cantSplit/>
          <w:trHeight w:val="2915"/>
        </w:trPr>
        <w:tc>
          <w:tcPr>
            <w:tcW w:w="770" w:type="dxa"/>
            <w:noWrap/>
            <w:vAlign w:val="center"/>
          </w:tcPr>
          <w:p w:rsidR="00EB50BA" w:rsidRDefault="00EB50BA" w:rsidP="00F8300A">
            <w:pPr>
              <w:spacing w:line="500" w:lineRule="exact"/>
              <w:jc w:val="center"/>
              <w:rPr>
                <w:rFonts w:ascii="宋体"/>
                <w:szCs w:val="21"/>
              </w:rPr>
            </w:pPr>
            <w:r>
              <w:rPr>
                <w:rFonts w:ascii="宋体" w:hint="eastAsia"/>
                <w:szCs w:val="21"/>
              </w:rPr>
              <w:t>所在分院意见</w:t>
            </w:r>
          </w:p>
          <w:p w:rsidR="00EB50BA" w:rsidRDefault="00EB50BA" w:rsidP="00F8300A">
            <w:pPr>
              <w:spacing w:line="500" w:lineRule="exact"/>
              <w:jc w:val="center"/>
              <w:rPr>
                <w:rFonts w:ascii="宋体"/>
                <w:szCs w:val="21"/>
              </w:rPr>
            </w:pPr>
          </w:p>
        </w:tc>
        <w:tc>
          <w:tcPr>
            <w:tcW w:w="8334" w:type="dxa"/>
            <w:noWrap/>
          </w:tcPr>
          <w:p w:rsidR="00EB50BA" w:rsidRDefault="00EB50BA" w:rsidP="00F8300A">
            <w:pPr>
              <w:spacing w:line="500" w:lineRule="exact"/>
              <w:rPr>
                <w:rFonts w:ascii="宋体"/>
                <w:sz w:val="28"/>
              </w:rPr>
            </w:pPr>
          </w:p>
          <w:p w:rsidR="00EB50BA" w:rsidRDefault="00EB50BA" w:rsidP="00F8300A">
            <w:pPr>
              <w:spacing w:line="500" w:lineRule="exact"/>
              <w:rPr>
                <w:rFonts w:ascii="宋体"/>
                <w:sz w:val="28"/>
              </w:rPr>
            </w:pPr>
          </w:p>
          <w:p w:rsidR="00EB50BA" w:rsidRDefault="00EB50BA" w:rsidP="00F8300A">
            <w:pPr>
              <w:spacing w:line="500" w:lineRule="exact"/>
              <w:ind w:firstLineChars="1550" w:firstLine="3255"/>
              <w:rPr>
                <w:rFonts w:ascii="宋体"/>
                <w:szCs w:val="21"/>
              </w:rPr>
            </w:pPr>
            <w:r>
              <w:rPr>
                <w:rFonts w:ascii="宋体" w:hint="eastAsia"/>
                <w:szCs w:val="21"/>
              </w:rPr>
              <w:t xml:space="preserve">分院（部门）章：   </w:t>
            </w:r>
          </w:p>
          <w:p w:rsidR="00EB50BA" w:rsidRDefault="00EB50BA" w:rsidP="00F8300A">
            <w:pPr>
              <w:spacing w:line="500" w:lineRule="exact"/>
              <w:ind w:firstLineChars="1550" w:firstLine="3255"/>
              <w:rPr>
                <w:rFonts w:ascii="宋体"/>
                <w:szCs w:val="21"/>
              </w:rPr>
            </w:pPr>
          </w:p>
          <w:p w:rsidR="00EB50BA" w:rsidRDefault="00EB50BA" w:rsidP="00F8300A">
            <w:pPr>
              <w:spacing w:line="500" w:lineRule="exact"/>
              <w:ind w:firstLineChars="2150" w:firstLine="4515"/>
              <w:rPr>
                <w:rFonts w:ascii="宋体"/>
                <w:szCs w:val="21"/>
              </w:rPr>
            </w:pPr>
            <w:r>
              <w:rPr>
                <w:rFonts w:ascii="宋体" w:hint="eastAsia"/>
                <w:szCs w:val="21"/>
              </w:rPr>
              <w:t>年    月    日</w:t>
            </w:r>
          </w:p>
          <w:p w:rsidR="00EB50BA" w:rsidRDefault="00EB50BA" w:rsidP="00F8300A">
            <w:pPr>
              <w:spacing w:line="500" w:lineRule="exact"/>
              <w:ind w:firstLineChars="2150" w:firstLine="4515"/>
              <w:rPr>
                <w:rFonts w:ascii="宋体"/>
                <w:szCs w:val="21"/>
              </w:rPr>
            </w:pPr>
          </w:p>
        </w:tc>
      </w:tr>
      <w:tr w:rsidR="00EB50BA" w:rsidTr="00F8300A">
        <w:trPr>
          <w:cantSplit/>
          <w:trHeight w:val="6813"/>
        </w:trPr>
        <w:tc>
          <w:tcPr>
            <w:tcW w:w="770" w:type="dxa"/>
            <w:noWrap/>
            <w:vAlign w:val="center"/>
          </w:tcPr>
          <w:p w:rsidR="00EB50BA" w:rsidRDefault="00EB50BA" w:rsidP="00F8300A">
            <w:pPr>
              <w:spacing w:line="500" w:lineRule="exact"/>
              <w:jc w:val="center"/>
              <w:rPr>
                <w:rFonts w:ascii="宋体" w:hAnsi="宋体"/>
              </w:rPr>
            </w:pPr>
            <w:r>
              <w:rPr>
                <w:rFonts w:ascii="宋体" w:hAnsi="宋体" w:hint="eastAsia"/>
              </w:rPr>
              <w:t>专</w:t>
            </w:r>
          </w:p>
          <w:p w:rsidR="00EB50BA" w:rsidRDefault="00EB50BA" w:rsidP="00F8300A">
            <w:pPr>
              <w:spacing w:line="500" w:lineRule="exact"/>
              <w:jc w:val="center"/>
              <w:rPr>
                <w:rFonts w:ascii="宋体" w:hAnsi="宋体"/>
              </w:rPr>
            </w:pPr>
            <w:r>
              <w:rPr>
                <w:rFonts w:ascii="宋体" w:hAnsi="宋体" w:hint="eastAsia"/>
              </w:rPr>
              <w:t>家</w:t>
            </w:r>
          </w:p>
          <w:p w:rsidR="00EB50BA" w:rsidRDefault="00EB50BA" w:rsidP="00F8300A">
            <w:pPr>
              <w:spacing w:line="500" w:lineRule="exact"/>
              <w:jc w:val="center"/>
              <w:rPr>
                <w:rFonts w:ascii="宋体" w:hAnsi="宋体"/>
              </w:rPr>
            </w:pPr>
            <w:r>
              <w:rPr>
                <w:rFonts w:ascii="宋体" w:hAnsi="宋体" w:hint="eastAsia"/>
              </w:rPr>
              <w:t>组</w:t>
            </w:r>
          </w:p>
          <w:p w:rsidR="00EB50BA" w:rsidRDefault="00EB50BA" w:rsidP="00F8300A">
            <w:pPr>
              <w:spacing w:line="500" w:lineRule="exact"/>
              <w:jc w:val="center"/>
              <w:rPr>
                <w:rFonts w:ascii="宋体" w:hAnsi="宋体"/>
              </w:rPr>
            </w:pPr>
            <w:r>
              <w:rPr>
                <w:rFonts w:ascii="宋体" w:hAnsi="宋体" w:hint="eastAsia"/>
              </w:rPr>
              <w:t>意</w:t>
            </w:r>
          </w:p>
          <w:p w:rsidR="00EB50BA" w:rsidRDefault="00EB50BA" w:rsidP="00F8300A">
            <w:pPr>
              <w:spacing w:line="500" w:lineRule="exact"/>
              <w:jc w:val="center"/>
              <w:rPr>
                <w:rFonts w:ascii="宋体" w:hAnsi="宋体"/>
              </w:rPr>
            </w:pPr>
            <w:r>
              <w:rPr>
                <w:rFonts w:ascii="宋体" w:hAnsi="宋体" w:hint="eastAsia"/>
              </w:rPr>
              <w:t>见</w:t>
            </w:r>
          </w:p>
          <w:p w:rsidR="00EB50BA" w:rsidRDefault="00EB50BA" w:rsidP="00F8300A">
            <w:pPr>
              <w:spacing w:line="500" w:lineRule="exact"/>
              <w:jc w:val="center"/>
              <w:rPr>
                <w:rFonts w:ascii="宋体" w:hAnsi="宋体"/>
              </w:rPr>
            </w:pPr>
          </w:p>
        </w:tc>
        <w:tc>
          <w:tcPr>
            <w:tcW w:w="8334" w:type="dxa"/>
            <w:noWrap/>
          </w:tcPr>
          <w:p w:rsidR="00EB50BA" w:rsidRDefault="00EB50BA" w:rsidP="00F8300A">
            <w:pPr>
              <w:spacing w:line="440" w:lineRule="exact"/>
              <w:ind w:left="1" w:firstLineChars="200" w:firstLine="480"/>
              <w:rPr>
                <w:rFonts w:ascii="宋体" w:hAnsi="宋体"/>
                <w:sz w:val="24"/>
              </w:rPr>
            </w:pPr>
            <w:r>
              <w:rPr>
                <w:rFonts w:ascii="宋体" w:hAnsi="宋体" w:hint="eastAsia"/>
                <w:sz w:val="24"/>
              </w:rPr>
              <w:t>2021年7月，高等教育研究中心组织专家对</w:t>
            </w:r>
            <w:r>
              <w:rPr>
                <w:rFonts w:ascii="宋体" w:hAnsi="宋体" w:hint="eastAsia"/>
                <w:sz w:val="24"/>
                <w:highlight w:val="yellow"/>
              </w:rPr>
              <w:t>张三</w:t>
            </w:r>
            <w:r>
              <w:rPr>
                <w:rFonts w:ascii="宋体" w:hAnsi="宋体" w:hint="eastAsia"/>
                <w:sz w:val="24"/>
              </w:rPr>
              <w:t>主持的长春建筑学院2020年“在线课程建设专项”研究课题</w:t>
            </w:r>
            <w:r>
              <w:rPr>
                <w:rFonts w:ascii="宋体" w:hAnsi="宋体" w:hint="eastAsia"/>
                <w:sz w:val="24"/>
                <w:highlight w:val="yellow"/>
              </w:rPr>
              <w:t>“基于服务地方养老托幼产业的医学教育资源信息化建设与研究（CJGJ20170101）”</w:t>
            </w:r>
            <w:r>
              <w:rPr>
                <w:rFonts w:ascii="宋体" w:hAnsi="宋体" w:hint="eastAsia"/>
                <w:sz w:val="24"/>
              </w:rPr>
              <w:t>进行了结题鉴定。专家根据课题结题验收标准，认真审阅了课题研究的相关材料，形成意见如下：</w:t>
            </w:r>
          </w:p>
          <w:p w:rsidR="00EB50BA" w:rsidRDefault="00EB50BA" w:rsidP="00F8300A">
            <w:pPr>
              <w:spacing w:line="440" w:lineRule="exact"/>
              <w:ind w:firstLineChars="200" w:firstLine="482"/>
              <w:jc w:val="left"/>
              <w:rPr>
                <w:rFonts w:ascii="宋体" w:hAnsi="宋体"/>
                <w:sz w:val="24"/>
              </w:rPr>
            </w:pPr>
            <w:r>
              <w:rPr>
                <w:rFonts w:ascii="宋体" w:hAnsi="宋体" w:hint="eastAsia"/>
                <w:b/>
                <w:sz w:val="24"/>
              </w:rPr>
              <w:t>评价：</w:t>
            </w:r>
            <w:r>
              <w:rPr>
                <w:rFonts w:ascii="宋体" w:hAnsi="宋体" w:hint="eastAsia"/>
                <w:sz w:val="24"/>
                <w:highlight w:val="yellow"/>
              </w:rPr>
              <w:t>该课题以养老机构和托幼机构的医学需求为问题出发点，以整合吉林医药学院医学教育资源为立意点，通过深入调研从业人员及面向人群的基本情况等，依托现代信息化教学技术和平台，联合卫生保健管理和监督部门共同建设网络化学习资源，着力提高地方养老托幼工作体系中人才的整体水平。该课题从立意到方案设计，再到组织实施，整个过程思路清晰，研究稳健扎实，取得了较好的研究效果，课题研究结论很有借鉴意义。</w:t>
            </w:r>
          </w:p>
          <w:p w:rsidR="00EB50BA" w:rsidRDefault="00EB50BA" w:rsidP="00F8300A">
            <w:pPr>
              <w:spacing w:line="440" w:lineRule="exact"/>
              <w:ind w:firstLineChars="200" w:firstLine="482"/>
              <w:jc w:val="left"/>
              <w:rPr>
                <w:rFonts w:ascii="宋体" w:hAnsi="宋体"/>
                <w:sz w:val="24"/>
              </w:rPr>
            </w:pPr>
            <w:r>
              <w:rPr>
                <w:rFonts w:ascii="宋体" w:hAnsi="宋体" w:hint="eastAsia"/>
                <w:b/>
                <w:sz w:val="24"/>
              </w:rPr>
              <w:t>建议：</w:t>
            </w:r>
            <w:r>
              <w:rPr>
                <w:rFonts w:ascii="宋体" w:hAnsi="宋体" w:hint="eastAsia"/>
                <w:sz w:val="24"/>
                <w:highlight w:val="yellow"/>
              </w:rPr>
              <w:t>加强对教育教学实践环节的关照，以使课题研究的理论分析能够得到现实支撑。同时希望该课题在后续研究中注意整合各个环节的教育资源，使教育资源进一步体系化，以更好地服务于地方的养老托幼事业。</w:t>
            </w:r>
          </w:p>
          <w:p w:rsidR="00EB50BA" w:rsidRDefault="00EB50BA" w:rsidP="00F8300A">
            <w:pPr>
              <w:spacing w:line="440" w:lineRule="exact"/>
              <w:ind w:leftChars="16" w:left="34" w:firstLineChars="200" w:firstLine="482"/>
              <w:rPr>
                <w:rFonts w:ascii="宋体" w:hAnsi="宋体"/>
                <w:sz w:val="24"/>
              </w:rPr>
            </w:pPr>
            <w:r>
              <w:rPr>
                <w:rFonts w:ascii="宋体" w:hAnsi="宋体" w:hint="eastAsia"/>
                <w:b/>
                <w:sz w:val="24"/>
              </w:rPr>
              <w:t>结论：</w:t>
            </w:r>
            <w:r>
              <w:rPr>
                <w:rFonts w:ascii="宋体" w:hAnsi="宋体" w:hint="eastAsia"/>
                <w:sz w:val="24"/>
              </w:rPr>
              <w:t>准予结题（   ）/撤项（   ）。√</w:t>
            </w:r>
          </w:p>
          <w:p w:rsidR="00EB50BA" w:rsidRDefault="00EB50BA" w:rsidP="00F8300A">
            <w:pPr>
              <w:spacing w:line="440" w:lineRule="exact"/>
              <w:ind w:firstLineChars="200" w:firstLine="480"/>
              <w:rPr>
                <w:rFonts w:ascii="宋体"/>
                <w:sz w:val="24"/>
              </w:rPr>
            </w:pPr>
            <w:r>
              <w:rPr>
                <w:rFonts w:ascii="宋体" w:hint="eastAsia"/>
                <w:sz w:val="24"/>
              </w:rPr>
              <w:t>专家签名（函审可电子录入姓名）：          2021年7月</w:t>
            </w:r>
          </w:p>
        </w:tc>
      </w:tr>
      <w:tr w:rsidR="00EB50BA" w:rsidTr="00F8300A">
        <w:trPr>
          <w:cantSplit/>
          <w:trHeight w:val="2145"/>
        </w:trPr>
        <w:tc>
          <w:tcPr>
            <w:tcW w:w="770" w:type="dxa"/>
            <w:noWrap/>
            <w:vAlign w:val="center"/>
          </w:tcPr>
          <w:p w:rsidR="00EB50BA" w:rsidRDefault="00EB50BA" w:rsidP="00F8300A">
            <w:pPr>
              <w:adjustRightInd w:val="0"/>
              <w:snapToGrid w:val="0"/>
              <w:spacing w:line="440" w:lineRule="exact"/>
              <w:jc w:val="center"/>
              <w:rPr>
                <w:rFonts w:ascii="宋体" w:hAnsi="宋体"/>
              </w:rPr>
            </w:pPr>
            <w:r>
              <w:rPr>
                <w:rFonts w:ascii="宋体" w:hAnsi="宋体" w:hint="eastAsia"/>
              </w:rPr>
              <w:t>高</w:t>
            </w:r>
          </w:p>
          <w:p w:rsidR="00EB50BA" w:rsidRDefault="00EB50BA" w:rsidP="00F8300A">
            <w:pPr>
              <w:adjustRightInd w:val="0"/>
              <w:snapToGrid w:val="0"/>
              <w:spacing w:line="440" w:lineRule="exact"/>
              <w:jc w:val="center"/>
              <w:rPr>
                <w:rFonts w:ascii="宋体" w:hAnsi="宋体"/>
              </w:rPr>
            </w:pPr>
            <w:r>
              <w:rPr>
                <w:rFonts w:ascii="宋体" w:hAnsi="宋体" w:hint="eastAsia"/>
              </w:rPr>
              <w:t>教</w:t>
            </w:r>
          </w:p>
          <w:p w:rsidR="00EB50BA" w:rsidRDefault="00EB50BA" w:rsidP="00F8300A">
            <w:pPr>
              <w:adjustRightInd w:val="0"/>
              <w:snapToGrid w:val="0"/>
              <w:spacing w:line="440" w:lineRule="exact"/>
              <w:jc w:val="center"/>
              <w:rPr>
                <w:rFonts w:ascii="宋体" w:hAnsi="宋体"/>
              </w:rPr>
            </w:pPr>
            <w:r>
              <w:rPr>
                <w:rFonts w:ascii="宋体" w:hAnsi="宋体" w:hint="eastAsia"/>
              </w:rPr>
              <w:t>中</w:t>
            </w:r>
          </w:p>
          <w:p w:rsidR="00EB50BA" w:rsidRDefault="00EB50BA" w:rsidP="00F8300A">
            <w:pPr>
              <w:adjustRightInd w:val="0"/>
              <w:snapToGrid w:val="0"/>
              <w:spacing w:line="440" w:lineRule="exact"/>
              <w:jc w:val="center"/>
              <w:rPr>
                <w:rFonts w:ascii="宋体" w:hAnsi="宋体"/>
              </w:rPr>
            </w:pPr>
            <w:r>
              <w:rPr>
                <w:rFonts w:ascii="宋体" w:hAnsi="宋体" w:hint="eastAsia"/>
              </w:rPr>
              <w:t>心</w:t>
            </w:r>
          </w:p>
          <w:p w:rsidR="00EB50BA" w:rsidRDefault="00EB50BA" w:rsidP="00F8300A">
            <w:pPr>
              <w:adjustRightInd w:val="0"/>
              <w:snapToGrid w:val="0"/>
              <w:spacing w:line="440" w:lineRule="exact"/>
              <w:jc w:val="center"/>
              <w:rPr>
                <w:rFonts w:ascii="宋体" w:hAnsi="宋体"/>
              </w:rPr>
            </w:pPr>
            <w:r>
              <w:rPr>
                <w:rFonts w:ascii="宋体" w:hAnsi="宋体" w:hint="eastAsia"/>
              </w:rPr>
              <w:t>意</w:t>
            </w:r>
          </w:p>
          <w:p w:rsidR="00EB50BA" w:rsidRDefault="00EB50BA" w:rsidP="00F8300A">
            <w:pPr>
              <w:adjustRightInd w:val="0"/>
              <w:snapToGrid w:val="0"/>
              <w:spacing w:line="440" w:lineRule="exact"/>
              <w:jc w:val="center"/>
              <w:rPr>
                <w:rFonts w:ascii="宋体"/>
                <w:sz w:val="28"/>
              </w:rPr>
            </w:pPr>
            <w:r>
              <w:rPr>
                <w:rFonts w:ascii="宋体" w:hAnsi="宋体" w:hint="eastAsia"/>
              </w:rPr>
              <w:t>见</w:t>
            </w:r>
          </w:p>
        </w:tc>
        <w:tc>
          <w:tcPr>
            <w:tcW w:w="8334" w:type="dxa"/>
            <w:noWrap/>
          </w:tcPr>
          <w:p w:rsidR="00EB50BA" w:rsidRDefault="00EB50BA" w:rsidP="00F8300A">
            <w:pPr>
              <w:spacing w:line="500" w:lineRule="exact"/>
              <w:rPr>
                <w:rFonts w:ascii="宋体" w:hAnsi="宋体"/>
              </w:rPr>
            </w:pPr>
          </w:p>
          <w:p w:rsidR="00EB50BA" w:rsidRDefault="00EB50BA" w:rsidP="00F8300A">
            <w:pPr>
              <w:spacing w:line="500" w:lineRule="exact"/>
              <w:rPr>
                <w:rFonts w:ascii="宋体" w:hAnsi="宋体"/>
              </w:rPr>
            </w:pPr>
          </w:p>
          <w:p w:rsidR="00EB50BA" w:rsidRDefault="00EB50BA" w:rsidP="00F8300A">
            <w:pPr>
              <w:spacing w:line="500" w:lineRule="exact"/>
              <w:jc w:val="center"/>
              <w:rPr>
                <w:rFonts w:ascii="宋体" w:hAnsi="宋体"/>
              </w:rPr>
            </w:pPr>
            <w:r>
              <w:rPr>
                <w:rFonts w:ascii="宋体" w:hAnsi="宋体" w:hint="eastAsia"/>
              </w:rPr>
              <w:t xml:space="preserve">       公章  </w:t>
            </w:r>
          </w:p>
          <w:p w:rsidR="00EB50BA" w:rsidRDefault="00EB50BA" w:rsidP="00F8300A">
            <w:pPr>
              <w:spacing w:line="500" w:lineRule="exact"/>
              <w:jc w:val="center"/>
              <w:rPr>
                <w:rFonts w:hAnsi="宋体"/>
              </w:rPr>
            </w:pP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EB50BA" w:rsidRDefault="00EB50BA" w:rsidP="00F8300A">
            <w:pPr>
              <w:spacing w:line="500" w:lineRule="exact"/>
              <w:rPr>
                <w:rFonts w:hAnsi="宋体"/>
              </w:rPr>
            </w:pPr>
          </w:p>
        </w:tc>
      </w:tr>
    </w:tbl>
    <w:p w:rsidR="00BF70A0" w:rsidRDefault="00BF70A0"/>
    <w:sectPr w:rsidR="00BF70A0" w:rsidSect="002250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0A0" w:rsidRDefault="00BF70A0" w:rsidP="00EB50BA">
      <w:r>
        <w:separator/>
      </w:r>
    </w:p>
  </w:endnote>
  <w:endnote w:type="continuationSeparator" w:id="1">
    <w:p w:rsidR="00BF70A0" w:rsidRDefault="00BF70A0" w:rsidP="00EB50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0A0" w:rsidRDefault="00BF70A0" w:rsidP="00EB50BA">
      <w:r>
        <w:separator/>
      </w:r>
    </w:p>
  </w:footnote>
  <w:footnote w:type="continuationSeparator" w:id="1">
    <w:p w:rsidR="00BF70A0" w:rsidRDefault="00BF70A0" w:rsidP="00EB50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50BA"/>
    <w:rsid w:val="00BF70A0"/>
    <w:rsid w:val="00EB50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0B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50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50BA"/>
    <w:rPr>
      <w:sz w:val="18"/>
      <w:szCs w:val="18"/>
    </w:rPr>
  </w:style>
  <w:style w:type="paragraph" w:styleId="a4">
    <w:name w:val="footer"/>
    <w:basedOn w:val="a"/>
    <w:link w:val="Char0"/>
    <w:uiPriority w:val="99"/>
    <w:semiHidden/>
    <w:unhideWhenUsed/>
    <w:rsid w:val="00EB50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50B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204</Words>
  <Characters>1163</Characters>
  <Application>Microsoft Office Word</Application>
  <DocSecurity>0</DocSecurity>
  <Lines>9</Lines>
  <Paragraphs>2</Paragraphs>
  <ScaleCrop>false</ScaleCrop>
  <Company>www.xpxzlt.cn</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系统玩家</dc:creator>
  <cp:keywords/>
  <dc:description/>
  <cp:lastModifiedBy>系统玩家</cp:lastModifiedBy>
  <cp:revision>2</cp:revision>
  <dcterms:created xsi:type="dcterms:W3CDTF">2021-07-10T02:30:00Z</dcterms:created>
  <dcterms:modified xsi:type="dcterms:W3CDTF">2021-07-10T02:31:00Z</dcterms:modified>
</cp:coreProperties>
</file>